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ind w:left="-9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ind w:left="-9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Product Information: Stellar</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NXT Series Hooklifts</w:t>
      </w: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rPr>
          <w:rFonts w:ascii="Arial" w:cs="Arial" w:eastAsia="Arial" w:hAnsi="Arial"/>
          <w:sz w:val="20"/>
          <w:szCs w:val="20"/>
        </w:rPr>
      </w:pPr>
      <w:r w:rsidDel="00000000" w:rsidR="00000000" w:rsidRPr="00000000">
        <w:rPr>
          <w:rFonts w:ascii="Arial" w:cs="Arial" w:eastAsia="Arial" w:hAnsi="Arial"/>
          <w:sz w:val="20"/>
          <w:szCs w:val="20"/>
          <w:rtl w:val="0"/>
        </w:rPr>
        <w:t xml:space="preserve">The Stellar</w:t>
      </w:r>
      <w:r w:rsidDel="00000000" w:rsidR="00000000" w:rsidRPr="00000000">
        <w:rPr>
          <w:rFonts w:ascii="Arial" w:cs="Arial" w:eastAsia="Arial" w:hAnsi="Arial"/>
          <w:sz w:val="20"/>
          <w:szCs w:val="20"/>
          <w:vertAlign w:val="superscript"/>
          <w:rtl w:val="0"/>
        </w:rPr>
        <w:t xml:space="preserve">®</w:t>
      </w:r>
      <w:r w:rsidDel="00000000" w:rsidR="00000000" w:rsidRPr="00000000">
        <w:rPr>
          <w:rFonts w:ascii="Arial" w:cs="Arial" w:eastAsia="Arial" w:hAnsi="Arial"/>
          <w:sz w:val="20"/>
          <w:szCs w:val="20"/>
          <w:rtl w:val="0"/>
        </w:rPr>
        <w:t xml:space="preserve"> NXT Series represents the next evolution in telescopic hooklift technology, delivering strength and lightweight performance across a wide range of applications. Designed to efficiently load, unload and dump multiple truck bodies, the NXT Series provides maximum flexibility for operators handling dumpsters, flatbeds, storage containers and more.</w:t>
      </w:r>
    </w:p>
    <w:p w:rsidR="00000000" w:rsidDel="00000000" w:rsidP="00000000" w:rsidRDefault="00000000" w:rsidRPr="00000000" w14:paraId="0000000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rPr>
          <w:rFonts w:ascii="Arial" w:cs="Arial" w:eastAsia="Arial" w:hAnsi="Arial"/>
          <w:sz w:val="20"/>
          <w:szCs w:val="20"/>
        </w:rPr>
      </w:pPr>
      <w:r w:rsidDel="00000000" w:rsidR="00000000" w:rsidRPr="00000000">
        <w:rPr>
          <w:rFonts w:ascii="Arial" w:cs="Arial" w:eastAsia="Arial" w:hAnsi="Arial"/>
          <w:sz w:val="20"/>
          <w:szCs w:val="20"/>
          <w:rtl w:val="0"/>
        </w:rPr>
        <w:t xml:space="preserve">Featuring best-in-class lost load height on all models, the NXT series ensures a lower hook bar approach for improved versatility and performance. The industry-leading universal body latching system allows locks to be repositioned easily without cutting or rewelding, giving one truck and one operator the ability to manage multiple body sizes and capacities.</w:t>
      </w:r>
    </w:p>
    <w:p w:rsidR="00000000" w:rsidDel="00000000" w:rsidP="00000000" w:rsidRDefault="00000000" w:rsidRPr="00000000" w14:paraId="000000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sz w:val="20"/>
          <w:szCs w:val="20"/>
        </w:rPr>
      </w:pPr>
      <w:r w:rsidDel="00000000" w:rsidR="00000000" w:rsidRPr="00000000">
        <w:rPr>
          <w:rFonts w:ascii="Arial" w:cs="Arial" w:eastAsia="Arial" w:hAnsi="Arial"/>
          <w:sz w:val="20"/>
          <w:szCs w:val="20"/>
          <w:rtl w:val="0"/>
        </w:rPr>
        <w:t xml:space="preserve">With a high-strength Z-rail design, telescopic jib construction and adjustable hook height options, the NXT Series is engineered for productivity and long-term reliability. Integrated soft-stop technology, flexible hydraulic reservoir mounting and multiple control options further enhance efficiency and operator convenience, making the NXT Series a dependable solution for demanding jobsite applications.</w:t>
      </w:r>
    </w:p>
    <w:p w:rsidR="00000000" w:rsidDel="00000000" w:rsidP="00000000" w:rsidRDefault="00000000" w:rsidRPr="00000000" w14:paraId="000000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rPr>
          <w:rFonts w:ascii="Arial" w:cs="Arial" w:eastAsia="Arial" w:hAnsi="Arial"/>
          <w:sz w:val="20"/>
          <w:szCs w:val="20"/>
        </w:rPr>
      </w:pPr>
      <w:r w:rsidDel="00000000" w:rsidR="00000000" w:rsidRPr="00000000">
        <w:rPr>
          <w:rFonts w:ascii="Arial" w:cs="Arial" w:eastAsia="Arial" w:hAnsi="Arial"/>
          <w:sz w:val="20"/>
          <w:szCs w:val="20"/>
          <w:rtl w:val="0"/>
        </w:rPr>
        <w:t xml:space="preserve">A variety of control options allow the operator to choose the control system that fits the job. Options include handheld wireless remote controls, ergonomic joystick controls or traditional lever setups, available with electric, air or cable-actuated valve bodies. For added versatility, Stellar offers Short (S), Medium (M) and Long (L) options for the select models. </w:t>
      </w:r>
      <w:r w:rsidDel="00000000" w:rsidR="00000000" w:rsidRPr="00000000">
        <w:rPr>
          <w:rFonts w:ascii="Arial" w:cs="Arial" w:eastAsia="Arial" w:hAnsi="Arial"/>
          <w:sz w:val="20"/>
          <w:szCs w:val="20"/>
          <w:rtl w:val="0"/>
        </w:rPr>
        <w:t xml:space="preserve">These</w:t>
      </w:r>
      <w:r w:rsidDel="00000000" w:rsidR="00000000" w:rsidRPr="00000000">
        <w:rPr>
          <w:rFonts w:ascii="Arial" w:cs="Arial" w:eastAsia="Arial" w:hAnsi="Arial"/>
          <w:sz w:val="20"/>
          <w:szCs w:val="20"/>
          <w:rtl w:val="0"/>
        </w:rPr>
        <w:t xml:space="preserve"> additional options provide customizable container lengths and hook heights for diverse needs. </w:t>
      </w:r>
    </w:p>
    <w:p w:rsidR="00000000" w:rsidDel="00000000" w:rsidP="00000000" w:rsidRDefault="00000000" w:rsidRPr="00000000" w14:paraId="0000000F">
      <w:pPr>
        <w:rPr>
          <w:rFonts w:ascii="Arial" w:cs="Arial" w:eastAsia="Arial" w:hAnsi="Arial"/>
          <w:color w:val="444746"/>
          <w:sz w:val="20"/>
          <w:szCs w:val="20"/>
        </w:rPr>
      </w:pPr>
      <w:r w:rsidDel="00000000" w:rsidR="00000000" w:rsidRPr="00000000">
        <w:rPr>
          <w:rtl w:val="0"/>
        </w:rPr>
      </w:r>
    </w:p>
    <w:p w:rsidR="00000000" w:rsidDel="00000000" w:rsidP="00000000" w:rsidRDefault="00000000" w:rsidRPr="00000000" w14:paraId="00000010">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visit </w:t>
      </w:r>
      <w:hyperlink r:id="rId8">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3">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rPr>
          <w:rFonts w:ascii="Arial" w:cs="Arial" w:eastAsia="Arial" w:hAnsi="Arial"/>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5">
      <w:pPr>
        <w:rPr>
          <w:rFonts w:ascii="Arial" w:cs="Arial" w:eastAsia="Arial" w:hAnsi="Arial"/>
          <w:sz w:val="20"/>
          <w:szCs w:val="20"/>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8254328" cy="741436"/>
          <wp:effectExtent b="0" l="0" r="0" t="0"/>
          <wp:docPr id="16"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1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1B">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www.stellarindustrie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A8L99w0WQWJJan5S4jgU5+p/Sw==">CgMxLjA4AGolChRzdWdnZXN0LmltdmU1enlrNG55dhINTWFjeSBNY0VsbXVyeWolChRzdWdnZXN0LnYycjBtN3V5dzRrdxINTWFjeSBNY0VsbXVyeWolChRzdWdnZXN0LmVwMm1ocTk5MmVocBINTWFjeSBNY0VsbXVyeXIhMTQ0Z052dy13ekJIQWFsNHpwYVVQU3pJLTNmWVhodU9q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